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D5" w:rsidRDefault="00800DD5" w:rsidP="00CC284D"/>
    <w:p w:rsidR="00CC284D" w:rsidRDefault="00CC284D" w:rsidP="00CC284D">
      <w:r>
        <w:rPr>
          <w:noProof/>
          <w:lang w:eastAsia="cs-CZ"/>
        </w:rPr>
        <w:drawing>
          <wp:inline distT="0" distB="0" distL="0" distR="0" wp14:anchorId="7E9F3496" wp14:editId="3CB14B24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DD5" w:rsidRDefault="00800DD5" w:rsidP="00CC284D"/>
    <w:p w:rsidR="00CC284D" w:rsidRDefault="00CC284D" w:rsidP="00CC284D">
      <w:pPr>
        <w:jc w:val="center"/>
        <w:rPr>
          <w:rFonts w:asciiTheme="majorHAnsi" w:hAnsiTheme="majorHAnsi"/>
          <w:sz w:val="40"/>
          <w:szCs w:val="40"/>
        </w:rPr>
      </w:pP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</w:p>
    <w:p w:rsidR="00CC284D" w:rsidRPr="00C566D7" w:rsidRDefault="00CC284D" w:rsidP="00CC284D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>Finanční matematika  - pojmy a značení 1</w:t>
      </w:r>
    </w:p>
    <w:p w:rsidR="00CC284D" w:rsidRPr="00C566D7" w:rsidRDefault="00CC284D" w:rsidP="00CC284D">
      <w:pPr>
        <w:jc w:val="center"/>
        <w:rPr>
          <w:rFonts w:asciiTheme="majorHAnsi" w:hAnsiTheme="majorHAnsi"/>
          <w:sz w:val="44"/>
          <w:szCs w:val="44"/>
        </w:rPr>
      </w:pP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CC284D" w:rsidRDefault="00CC284D" w:rsidP="00CC284D">
      <w:pPr>
        <w:jc w:val="center"/>
        <w:rPr>
          <w:rFonts w:asciiTheme="majorHAnsi" w:hAnsiTheme="majorHAnsi"/>
          <w:sz w:val="40"/>
          <w:szCs w:val="40"/>
        </w:rPr>
      </w:pP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CC284D" w:rsidRDefault="00CC284D" w:rsidP="00CC284D">
      <w:pPr>
        <w:jc w:val="center"/>
        <w:rPr>
          <w:rFonts w:asciiTheme="majorHAnsi" w:hAnsiTheme="majorHAnsi"/>
          <w:sz w:val="40"/>
          <w:szCs w:val="40"/>
        </w:rPr>
      </w:pP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</w:p>
    <w:p w:rsidR="00CC284D" w:rsidRPr="00C566D7" w:rsidRDefault="00CC284D" w:rsidP="00CC284D">
      <w:pPr>
        <w:jc w:val="center"/>
        <w:rPr>
          <w:rFonts w:asciiTheme="majorHAnsi" w:hAnsiTheme="majorHAnsi"/>
          <w:sz w:val="40"/>
          <w:szCs w:val="40"/>
        </w:rPr>
      </w:pPr>
    </w:p>
    <w:p w:rsidR="00CC284D" w:rsidRDefault="00CC284D" w:rsidP="00CC284D"/>
    <w:p w:rsidR="00CC284D" w:rsidRPr="00E92161" w:rsidRDefault="00CC284D" w:rsidP="00CC284D">
      <w:pPr>
        <w:rPr>
          <w:rFonts w:asciiTheme="majorHAnsi" w:hAnsiTheme="majorHAnsi"/>
          <w:sz w:val="32"/>
          <w:szCs w:val="32"/>
        </w:rPr>
      </w:pPr>
      <w:r w:rsidRPr="00E92161">
        <w:rPr>
          <w:rFonts w:asciiTheme="majorHAnsi" w:hAnsiTheme="majorHAnsi"/>
          <w:sz w:val="32"/>
          <w:szCs w:val="32"/>
        </w:rPr>
        <w:t>Anotace</w:t>
      </w:r>
    </w:p>
    <w:p w:rsidR="00CC284D" w:rsidRPr="00E92161" w:rsidRDefault="00CC284D" w:rsidP="00CC284D">
      <w:pPr>
        <w:rPr>
          <w:rFonts w:asciiTheme="majorHAnsi" w:hAnsiTheme="majorHAnsi"/>
          <w:sz w:val="32"/>
          <w:szCs w:val="32"/>
        </w:rPr>
      </w:pPr>
    </w:p>
    <w:p w:rsidR="00CC284D" w:rsidRPr="00E92161" w:rsidRDefault="00CC284D" w:rsidP="00CC284D">
      <w:pPr>
        <w:rPr>
          <w:rFonts w:asciiTheme="majorHAnsi" w:hAnsiTheme="majorHAnsi"/>
          <w:sz w:val="32"/>
          <w:szCs w:val="32"/>
        </w:rPr>
      </w:pPr>
      <w:r w:rsidRPr="00E92161">
        <w:rPr>
          <w:rFonts w:asciiTheme="majorHAnsi" w:hAnsiTheme="majorHAnsi"/>
          <w:sz w:val="32"/>
          <w:szCs w:val="32"/>
        </w:rPr>
        <w:t>Předmět: matematika</w:t>
      </w:r>
    </w:p>
    <w:p w:rsidR="00CC284D" w:rsidRPr="00E92161" w:rsidRDefault="00CC284D" w:rsidP="00CC284D">
      <w:pPr>
        <w:rPr>
          <w:rFonts w:asciiTheme="majorHAnsi" w:hAnsiTheme="majorHAnsi"/>
          <w:sz w:val="32"/>
          <w:szCs w:val="32"/>
        </w:rPr>
      </w:pPr>
      <w:r w:rsidRPr="00E92161">
        <w:rPr>
          <w:rFonts w:asciiTheme="majorHAnsi" w:hAnsiTheme="majorHAnsi"/>
          <w:sz w:val="32"/>
          <w:szCs w:val="32"/>
        </w:rPr>
        <w:t>Ročník: III. ročník SŠ</w:t>
      </w:r>
    </w:p>
    <w:p w:rsidR="00CC284D" w:rsidRPr="00E92161" w:rsidRDefault="00CC284D" w:rsidP="00CC284D">
      <w:pPr>
        <w:rPr>
          <w:rFonts w:asciiTheme="majorHAnsi" w:hAnsiTheme="majorHAnsi"/>
          <w:sz w:val="32"/>
          <w:szCs w:val="32"/>
        </w:rPr>
      </w:pPr>
      <w:r w:rsidRPr="00E92161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1730BB" w:rsidRPr="00E92161" w:rsidRDefault="00CC284D" w:rsidP="00CC284D">
      <w:pPr>
        <w:rPr>
          <w:rFonts w:asciiTheme="majorHAnsi" w:hAnsiTheme="majorHAnsi"/>
          <w:sz w:val="32"/>
          <w:szCs w:val="32"/>
        </w:rPr>
      </w:pPr>
      <w:r w:rsidRPr="00E92161">
        <w:rPr>
          <w:rFonts w:asciiTheme="majorHAnsi" w:hAnsiTheme="majorHAnsi"/>
          <w:sz w:val="32"/>
          <w:szCs w:val="32"/>
        </w:rPr>
        <w:t xml:space="preserve">Klíčová slova: kapitál, </w:t>
      </w:r>
      <w:r w:rsidR="001730BB" w:rsidRPr="00E92161">
        <w:rPr>
          <w:rFonts w:asciiTheme="majorHAnsi" w:hAnsiTheme="majorHAnsi"/>
          <w:sz w:val="32"/>
          <w:szCs w:val="32"/>
        </w:rPr>
        <w:t>úrok, úroková míra, doba splatnosti</w:t>
      </w:r>
    </w:p>
    <w:p w:rsidR="00CC284D" w:rsidRPr="00E92161" w:rsidRDefault="00CC284D" w:rsidP="00CC284D">
      <w:pPr>
        <w:rPr>
          <w:rFonts w:asciiTheme="majorHAnsi" w:hAnsiTheme="majorHAnsi"/>
          <w:sz w:val="32"/>
          <w:szCs w:val="32"/>
        </w:rPr>
      </w:pPr>
      <w:r w:rsidRPr="00E92161">
        <w:rPr>
          <w:rFonts w:asciiTheme="majorHAnsi" w:hAnsiTheme="majorHAnsi"/>
          <w:sz w:val="32"/>
          <w:szCs w:val="32"/>
        </w:rPr>
        <w:t>Forma: výklad</w:t>
      </w:r>
    </w:p>
    <w:p w:rsidR="00CC284D" w:rsidRPr="00E92161" w:rsidRDefault="00CC284D" w:rsidP="00CC284D">
      <w:pPr>
        <w:rPr>
          <w:rFonts w:asciiTheme="majorHAnsi" w:hAnsiTheme="majorHAnsi"/>
          <w:sz w:val="32"/>
          <w:szCs w:val="32"/>
        </w:rPr>
      </w:pPr>
      <w:r w:rsidRPr="00E92161">
        <w:rPr>
          <w:rFonts w:asciiTheme="majorHAnsi" w:hAnsiTheme="majorHAnsi"/>
          <w:sz w:val="32"/>
          <w:szCs w:val="32"/>
        </w:rPr>
        <w:t>Datum vytvoření: 17. 12. 2013</w:t>
      </w:r>
    </w:p>
    <w:p w:rsidR="00CC284D" w:rsidRPr="00C566D7" w:rsidRDefault="00CC284D" w:rsidP="00CC284D">
      <w:pPr>
        <w:rPr>
          <w:rFonts w:asciiTheme="majorHAnsi" w:hAnsiTheme="majorHAnsi"/>
          <w:sz w:val="40"/>
          <w:szCs w:val="40"/>
        </w:rPr>
      </w:pPr>
    </w:p>
    <w:p w:rsidR="002B5C84" w:rsidRDefault="002B5C84" w:rsidP="00DA03A5">
      <w:pPr>
        <w:jc w:val="center"/>
        <w:rPr>
          <w:rFonts w:asciiTheme="majorHAnsi" w:hAnsiTheme="majorHAnsi"/>
          <w:sz w:val="36"/>
          <w:szCs w:val="36"/>
        </w:rPr>
      </w:pPr>
    </w:p>
    <w:p w:rsidR="00CC284D" w:rsidRDefault="00CC284D" w:rsidP="00DA03A5">
      <w:pPr>
        <w:jc w:val="center"/>
        <w:rPr>
          <w:rFonts w:asciiTheme="majorHAnsi" w:hAnsiTheme="majorHAnsi"/>
          <w:sz w:val="36"/>
          <w:szCs w:val="36"/>
        </w:rPr>
      </w:pPr>
    </w:p>
    <w:p w:rsidR="00CC284D" w:rsidRDefault="00CC284D" w:rsidP="00DA03A5">
      <w:pPr>
        <w:jc w:val="center"/>
        <w:rPr>
          <w:rFonts w:asciiTheme="majorHAnsi" w:hAnsiTheme="majorHAnsi"/>
          <w:sz w:val="36"/>
          <w:szCs w:val="36"/>
        </w:rPr>
      </w:pPr>
    </w:p>
    <w:p w:rsidR="00CC284D" w:rsidRDefault="00CC284D" w:rsidP="00DA03A5">
      <w:pPr>
        <w:jc w:val="center"/>
        <w:rPr>
          <w:rFonts w:asciiTheme="majorHAnsi" w:hAnsiTheme="majorHAnsi"/>
          <w:sz w:val="36"/>
          <w:szCs w:val="36"/>
        </w:rPr>
      </w:pPr>
    </w:p>
    <w:p w:rsidR="00CC284D" w:rsidRDefault="00CC284D" w:rsidP="00DA03A5">
      <w:pPr>
        <w:jc w:val="center"/>
        <w:rPr>
          <w:rFonts w:asciiTheme="majorHAnsi" w:hAnsiTheme="majorHAnsi"/>
          <w:sz w:val="36"/>
          <w:szCs w:val="36"/>
        </w:rPr>
      </w:pPr>
    </w:p>
    <w:p w:rsidR="00CC284D" w:rsidRDefault="00CC284D" w:rsidP="00DA03A5">
      <w:pPr>
        <w:jc w:val="center"/>
        <w:rPr>
          <w:rFonts w:asciiTheme="majorHAnsi" w:hAnsiTheme="majorHAnsi"/>
          <w:sz w:val="36"/>
          <w:szCs w:val="36"/>
        </w:rPr>
      </w:pPr>
    </w:p>
    <w:p w:rsidR="00CC284D" w:rsidRDefault="00CC284D" w:rsidP="00DA03A5">
      <w:pPr>
        <w:jc w:val="center"/>
        <w:rPr>
          <w:rFonts w:asciiTheme="majorHAnsi" w:hAnsiTheme="majorHAnsi"/>
          <w:sz w:val="36"/>
          <w:szCs w:val="36"/>
        </w:rPr>
      </w:pPr>
    </w:p>
    <w:p w:rsidR="00CC284D" w:rsidRDefault="00CC284D" w:rsidP="00DA03A5">
      <w:pPr>
        <w:jc w:val="center"/>
        <w:rPr>
          <w:rFonts w:asciiTheme="majorHAnsi" w:hAnsiTheme="majorHAnsi"/>
          <w:sz w:val="36"/>
          <w:szCs w:val="36"/>
        </w:rPr>
      </w:pPr>
    </w:p>
    <w:p w:rsidR="00CC284D" w:rsidRDefault="00CC284D" w:rsidP="00DA03A5">
      <w:pPr>
        <w:jc w:val="center"/>
        <w:rPr>
          <w:rFonts w:asciiTheme="majorHAnsi" w:hAnsiTheme="majorHAnsi"/>
          <w:sz w:val="36"/>
          <w:szCs w:val="36"/>
        </w:rPr>
      </w:pPr>
    </w:p>
    <w:p w:rsidR="002A6614" w:rsidRPr="002B5C84" w:rsidRDefault="00DA03A5" w:rsidP="00DA03A5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2B5C84">
        <w:rPr>
          <w:rFonts w:asciiTheme="majorHAnsi" w:hAnsiTheme="majorHAnsi"/>
          <w:sz w:val="40"/>
          <w:szCs w:val="40"/>
          <w:u w:val="single"/>
        </w:rPr>
        <w:lastRenderedPageBreak/>
        <w:t>Finanční matematika – pojmy a značení 1</w:t>
      </w:r>
    </w:p>
    <w:p w:rsidR="002B5C84" w:rsidRDefault="002B5C84" w:rsidP="00DA03A5">
      <w:pPr>
        <w:jc w:val="center"/>
        <w:rPr>
          <w:rFonts w:asciiTheme="majorHAnsi" w:hAnsiTheme="majorHAnsi"/>
          <w:sz w:val="36"/>
          <w:szCs w:val="36"/>
        </w:rPr>
      </w:pPr>
    </w:p>
    <w:p w:rsidR="002B5C84" w:rsidRPr="002B5C84" w:rsidRDefault="002B5C84" w:rsidP="00DA03A5">
      <w:pPr>
        <w:jc w:val="center"/>
        <w:rPr>
          <w:rFonts w:asciiTheme="majorHAnsi" w:hAnsiTheme="majorHAnsi"/>
          <w:sz w:val="36"/>
          <w:szCs w:val="36"/>
        </w:rPr>
      </w:pPr>
    </w:p>
    <w:p w:rsidR="00DA03A5" w:rsidRDefault="002B5C84" w:rsidP="00DA03A5">
      <w:pPr>
        <w:rPr>
          <w:sz w:val="32"/>
          <w:szCs w:val="32"/>
        </w:rPr>
      </w:pPr>
      <w:r w:rsidRPr="002B5C84">
        <w:rPr>
          <w:b/>
          <w:color w:val="C00000"/>
          <w:sz w:val="32"/>
          <w:szCs w:val="32"/>
        </w:rPr>
        <w:t>Časová hodnota peněz</w:t>
      </w:r>
      <w:r w:rsidRPr="002B5C84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 xml:space="preserve">je matematická metoda sloužící k porovnání hodnoty peněžních částek </w:t>
      </w:r>
      <w:r w:rsidR="000D3059">
        <w:rPr>
          <w:sz w:val="32"/>
          <w:szCs w:val="32"/>
        </w:rPr>
        <w:t xml:space="preserve">v různých </w:t>
      </w:r>
      <w:r>
        <w:rPr>
          <w:sz w:val="32"/>
          <w:szCs w:val="32"/>
        </w:rPr>
        <w:t>časových období. Patří mezi obory finanční matematiky a umožňuje zjistit budoucí hodnotu úspor, výši úroků, splátky úvěru, apod.</w:t>
      </w:r>
    </w:p>
    <w:p w:rsidR="002B5C84" w:rsidRDefault="002B5C84" w:rsidP="00DA03A5">
      <w:pPr>
        <w:rPr>
          <w:sz w:val="32"/>
          <w:szCs w:val="32"/>
        </w:rPr>
      </w:pPr>
    </w:p>
    <w:p w:rsidR="00116425" w:rsidRDefault="00116425" w:rsidP="00DA03A5">
      <w:pPr>
        <w:rPr>
          <w:sz w:val="32"/>
          <w:szCs w:val="32"/>
        </w:rPr>
      </w:pPr>
    </w:p>
    <w:p w:rsidR="002B5C84" w:rsidRDefault="002B5C84" w:rsidP="00DA03A5">
      <w:pPr>
        <w:rPr>
          <w:rFonts w:eastAsiaTheme="minorEastAsia"/>
          <w:sz w:val="32"/>
          <w:szCs w:val="32"/>
        </w:rPr>
      </w:pPr>
      <w:r w:rsidRPr="002B5C84">
        <w:rPr>
          <w:b/>
          <w:color w:val="C00000"/>
          <w:sz w:val="32"/>
          <w:szCs w:val="32"/>
        </w:rPr>
        <w:t>Jistina</w:t>
      </w:r>
      <w:r>
        <w:rPr>
          <w:sz w:val="32"/>
          <w:szCs w:val="32"/>
        </w:rPr>
        <w:t xml:space="preserve"> (neboli </w:t>
      </w:r>
      <w:r w:rsidRPr="002B5C84">
        <w:rPr>
          <w:b/>
          <w:color w:val="C00000"/>
          <w:sz w:val="32"/>
          <w:szCs w:val="32"/>
        </w:rPr>
        <w:t>kapitál</w:t>
      </w:r>
      <w:r>
        <w:rPr>
          <w:sz w:val="32"/>
          <w:szCs w:val="32"/>
        </w:rPr>
        <w:t xml:space="preserve">) je půjčený finanční obnos, nebo částka, kterou si uložíme do banky. Značí se obecně </w:t>
      </w:r>
      <m:oMath>
        <m:r>
          <m:rPr>
            <m:sty m:val="bi"/>
          </m:rPr>
          <w:rPr>
            <w:rFonts w:ascii="Cambria Math" w:hAnsi="Cambria Math"/>
            <w:color w:val="C00000"/>
            <w:sz w:val="32"/>
            <w:szCs w:val="32"/>
          </w:rPr>
          <m:t>K</m:t>
        </m:r>
      </m:oMath>
      <w:r>
        <w:rPr>
          <w:sz w:val="32"/>
          <w:szCs w:val="32"/>
        </w:rPr>
        <w:t xml:space="preserve">, počáteční kapitál značíme </w:t>
      </w:r>
      <m:oMath>
        <m:sSub>
          <m:sSubPr>
            <m:ctrlPr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32"/>
                <w:szCs w:val="32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00000"/>
                <w:sz w:val="32"/>
                <w:szCs w:val="32"/>
              </w:rPr>
              <m:t xml:space="preserve">0 </m:t>
            </m:r>
          </m:sub>
        </m:sSub>
      </m:oMath>
      <w:r>
        <w:rPr>
          <w:rFonts w:eastAsiaTheme="minorEastAsia"/>
          <w:sz w:val="32"/>
          <w:szCs w:val="32"/>
        </w:rPr>
        <w:t xml:space="preserve"> (nebo také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PV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– present value), kapitál za dobu </w:t>
      </w:r>
      <w:r w:rsidRPr="002B5C84">
        <w:rPr>
          <w:rFonts w:eastAsiaTheme="minorEastAsia"/>
          <w:i/>
          <w:sz w:val="32"/>
          <w:szCs w:val="32"/>
        </w:rPr>
        <w:t>n</w:t>
      </w:r>
      <w:r>
        <w:rPr>
          <w:rFonts w:eastAsiaTheme="minorEastAsia"/>
          <w:sz w:val="32"/>
          <w:szCs w:val="32"/>
        </w:rPr>
        <w:t xml:space="preserve"> značíme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n</m:t>
            </m:r>
          </m:sub>
        </m:sSub>
      </m:oMath>
      <w:r w:rsidRPr="002B5C84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(nebo také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FV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>– future value)</w:t>
      </w:r>
    </w:p>
    <w:p w:rsidR="002B5C84" w:rsidRDefault="002B5C84" w:rsidP="00DA03A5">
      <w:pPr>
        <w:rPr>
          <w:rFonts w:eastAsiaTheme="minorEastAsia"/>
          <w:sz w:val="32"/>
          <w:szCs w:val="32"/>
        </w:rPr>
      </w:pPr>
    </w:p>
    <w:p w:rsidR="00116425" w:rsidRDefault="00116425" w:rsidP="00DA03A5">
      <w:pPr>
        <w:rPr>
          <w:rFonts w:eastAsiaTheme="minorEastAsia"/>
          <w:sz w:val="32"/>
          <w:szCs w:val="32"/>
        </w:rPr>
      </w:pPr>
    </w:p>
    <w:p w:rsidR="002B5C84" w:rsidRDefault="002B5C84" w:rsidP="00DA03A5">
      <w:pPr>
        <w:rPr>
          <w:rFonts w:eastAsiaTheme="minorEastAsia"/>
          <w:b/>
          <w:i/>
          <w:color w:val="C00000"/>
          <w:sz w:val="32"/>
          <w:szCs w:val="32"/>
        </w:rPr>
      </w:pPr>
      <w:r w:rsidRPr="002B5C84">
        <w:rPr>
          <w:rFonts w:eastAsiaTheme="minorEastAsia"/>
          <w:b/>
          <w:color w:val="C00000"/>
          <w:sz w:val="32"/>
          <w:szCs w:val="32"/>
        </w:rPr>
        <w:t>Úrok</w:t>
      </w:r>
      <w:r>
        <w:rPr>
          <w:rFonts w:eastAsiaTheme="minorEastAsia"/>
          <w:sz w:val="32"/>
          <w:szCs w:val="32"/>
        </w:rPr>
        <w:t xml:space="preserve"> je odměna věřiteli za půjčení peněz (kapitálu). Budeme ho značit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U</m:t>
        </m:r>
      </m:oMath>
      <w:r w:rsidRPr="002B5C84">
        <w:rPr>
          <w:rFonts w:eastAsiaTheme="minorEastAsia"/>
          <w:b/>
          <w:i/>
          <w:color w:val="C00000"/>
          <w:sz w:val="32"/>
          <w:szCs w:val="32"/>
        </w:rPr>
        <w:t>.</w:t>
      </w:r>
    </w:p>
    <w:p w:rsidR="00F84708" w:rsidRDefault="00F84708" w:rsidP="00DA03A5">
      <w:pPr>
        <w:rPr>
          <w:rFonts w:eastAsiaTheme="minorEastAsia"/>
          <w:b/>
          <w:i/>
          <w:sz w:val="32"/>
          <w:szCs w:val="32"/>
        </w:rPr>
      </w:pPr>
    </w:p>
    <w:p w:rsidR="00116425" w:rsidRPr="00F84708" w:rsidRDefault="00116425" w:rsidP="00DA03A5">
      <w:pPr>
        <w:rPr>
          <w:rFonts w:eastAsiaTheme="minorEastAsia"/>
          <w:b/>
          <w:i/>
          <w:sz w:val="32"/>
          <w:szCs w:val="32"/>
        </w:rPr>
      </w:pPr>
    </w:p>
    <w:p w:rsidR="00F84708" w:rsidRDefault="00F84708" w:rsidP="00DA03A5">
      <w:pPr>
        <w:rPr>
          <w:rFonts w:eastAsiaTheme="minorEastAsia"/>
          <w:sz w:val="32"/>
          <w:szCs w:val="32"/>
        </w:rPr>
      </w:pPr>
      <w:r w:rsidRPr="00F84708">
        <w:rPr>
          <w:rFonts w:eastAsiaTheme="minorEastAsia"/>
          <w:sz w:val="32"/>
          <w:szCs w:val="32"/>
        </w:rPr>
        <w:t>Výše ú</w:t>
      </w:r>
      <w:r>
        <w:rPr>
          <w:rFonts w:eastAsiaTheme="minorEastAsia"/>
          <w:sz w:val="32"/>
          <w:szCs w:val="32"/>
        </w:rPr>
        <w:t xml:space="preserve">roku bývá nejčastěji stanovena pomocí </w:t>
      </w:r>
      <w:r w:rsidRPr="000A6AC0">
        <w:rPr>
          <w:rFonts w:eastAsiaTheme="minorEastAsia"/>
          <w:b/>
          <w:color w:val="C00000"/>
          <w:sz w:val="32"/>
          <w:szCs w:val="32"/>
        </w:rPr>
        <w:t>úrokové sazby</w:t>
      </w:r>
      <w:r w:rsidRPr="000A6AC0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(neboli </w:t>
      </w:r>
      <w:r w:rsidRPr="000A6AC0">
        <w:rPr>
          <w:rFonts w:eastAsiaTheme="minorEastAsia"/>
          <w:b/>
          <w:color w:val="C00000"/>
          <w:sz w:val="32"/>
          <w:szCs w:val="32"/>
        </w:rPr>
        <w:t>úrokové míry</w:t>
      </w:r>
      <w:r>
        <w:rPr>
          <w:rFonts w:eastAsiaTheme="minorEastAsia"/>
          <w:sz w:val="32"/>
          <w:szCs w:val="32"/>
        </w:rPr>
        <w:t xml:space="preserve">), a to v procentech </w:t>
      </w:r>
      <w:r w:rsidR="00835339">
        <w:rPr>
          <w:rFonts w:eastAsiaTheme="minorEastAsia"/>
          <w:sz w:val="32"/>
          <w:szCs w:val="32"/>
        </w:rPr>
        <w:t xml:space="preserve">(budeme značit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p</m:t>
        </m:r>
      </m:oMath>
      <w:r w:rsidR="00835339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>za určité období nebo desetinným číslem</w:t>
      </w:r>
      <w:r w:rsidR="00835339">
        <w:rPr>
          <w:rFonts w:eastAsiaTheme="minorEastAsia"/>
          <w:sz w:val="32"/>
          <w:szCs w:val="32"/>
        </w:rPr>
        <w:t xml:space="preserve"> (budeme značit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i</m:t>
        </m:r>
      </m:oMath>
      <w:r w:rsidR="00835339">
        <w:rPr>
          <w:rFonts w:eastAsiaTheme="minorEastAsia"/>
          <w:sz w:val="32"/>
          <w:szCs w:val="32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i=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100</m:t>
            </m:r>
          </m:den>
        </m:f>
      </m:oMath>
      <w:r w:rsidR="00835339" w:rsidRPr="00835339">
        <w:rPr>
          <w:rFonts w:eastAsiaTheme="minorEastAsia"/>
          <w:b/>
          <w:i/>
          <w:color w:val="C00000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>.</w:t>
      </w:r>
    </w:p>
    <w:p w:rsidR="00116425" w:rsidRDefault="00116425" w:rsidP="00DA03A5">
      <w:pPr>
        <w:rPr>
          <w:rFonts w:eastAsiaTheme="minorEastAsia"/>
          <w:sz w:val="32"/>
          <w:szCs w:val="32"/>
        </w:rPr>
      </w:pPr>
    </w:p>
    <w:p w:rsidR="00B32227" w:rsidRDefault="00B32227" w:rsidP="00DA03A5">
      <w:pPr>
        <w:rPr>
          <w:rFonts w:eastAsiaTheme="minorEastAsia"/>
          <w:b/>
          <w:color w:val="C00000"/>
          <w:sz w:val="32"/>
          <w:szCs w:val="32"/>
        </w:rPr>
      </w:pPr>
    </w:p>
    <w:p w:rsidR="000A6AC0" w:rsidRDefault="000A6AC0" w:rsidP="00DA03A5">
      <w:pPr>
        <w:rPr>
          <w:rFonts w:eastAsiaTheme="minorEastAsia"/>
          <w:sz w:val="32"/>
          <w:szCs w:val="32"/>
        </w:rPr>
      </w:pPr>
      <w:r w:rsidRPr="00E36FEB">
        <w:rPr>
          <w:rFonts w:eastAsiaTheme="minorEastAsia"/>
          <w:b/>
          <w:color w:val="C00000"/>
          <w:sz w:val="32"/>
          <w:szCs w:val="32"/>
        </w:rPr>
        <w:lastRenderedPageBreak/>
        <w:t>Úroková sazba</w:t>
      </w:r>
      <w:r w:rsidRPr="00E36FEB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je buď </w:t>
      </w:r>
      <w:r w:rsidRPr="00E36FEB">
        <w:rPr>
          <w:rFonts w:eastAsiaTheme="minorEastAsia"/>
          <w:b/>
          <w:color w:val="C00000"/>
          <w:sz w:val="32"/>
          <w:szCs w:val="32"/>
        </w:rPr>
        <w:t>nominální</w:t>
      </w:r>
      <w:r>
        <w:rPr>
          <w:rFonts w:eastAsiaTheme="minorEastAsia"/>
          <w:sz w:val="32"/>
          <w:szCs w:val="32"/>
        </w:rPr>
        <w:t xml:space="preserve"> nebo </w:t>
      </w:r>
      <w:r w:rsidRPr="00E36FEB">
        <w:rPr>
          <w:rFonts w:eastAsiaTheme="minorEastAsia"/>
          <w:b/>
          <w:color w:val="C00000"/>
          <w:sz w:val="32"/>
          <w:szCs w:val="32"/>
        </w:rPr>
        <w:t>reálná</w:t>
      </w:r>
      <w:r>
        <w:rPr>
          <w:rFonts w:eastAsiaTheme="minorEastAsia"/>
          <w:sz w:val="32"/>
          <w:szCs w:val="32"/>
        </w:rPr>
        <w:t>.</w:t>
      </w:r>
    </w:p>
    <w:p w:rsidR="000A6AC0" w:rsidRDefault="000A6AC0" w:rsidP="00DA03A5">
      <w:pPr>
        <w:rPr>
          <w:rFonts w:eastAsiaTheme="minorEastAsia"/>
          <w:sz w:val="32"/>
          <w:szCs w:val="32"/>
        </w:rPr>
      </w:pPr>
      <w:r w:rsidRPr="00E36FEB">
        <w:rPr>
          <w:rFonts w:eastAsiaTheme="minorEastAsia"/>
          <w:b/>
          <w:color w:val="C00000"/>
          <w:sz w:val="32"/>
          <w:szCs w:val="32"/>
        </w:rPr>
        <w:t>Nominální úroková sazba</w:t>
      </w:r>
      <w:r w:rsidRPr="00E36FEB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uváděná ve smlouvách o úvěrech nebo spoření.</w:t>
      </w:r>
    </w:p>
    <w:p w:rsidR="000A6AC0" w:rsidRDefault="000A6AC0" w:rsidP="00DA03A5">
      <w:pPr>
        <w:rPr>
          <w:rFonts w:eastAsiaTheme="minorEastAsia"/>
          <w:sz w:val="32"/>
          <w:szCs w:val="32"/>
        </w:rPr>
      </w:pPr>
      <w:r w:rsidRPr="00E36FEB">
        <w:rPr>
          <w:rFonts w:eastAsiaTheme="minorEastAsia"/>
          <w:b/>
          <w:color w:val="C00000"/>
          <w:sz w:val="32"/>
          <w:szCs w:val="32"/>
        </w:rPr>
        <w:t>Reálná úroková sazba</w:t>
      </w:r>
      <w:r w:rsidRPr="00E36FEB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ukazuje, jak se změní kupní síla vložených nebo půjčených peněz. Reálné úrokové sazby se počítají tak, že se od nominálních úrokových sazeb odečte míra inflace. Pro věřitele je </w:t>
      </w:r>
      <w:r w:rsidR="0037743F">
        <w:rPr>
          <w:rFonts w:eastAsiaTheme="minorEastAsia"/>
          <w:sz w:val="32"/>
          <w:szCs w:val="32"/>
        </w:rPr>
        <w:t>ne</w:t>
      </w:r>
      <w:r>
        <w:rPr>
          <w:rFonts w:eastAsiaTheme="minorEastAsia"/>
          <w:sz w:val="32"/>
          <w:szCs w:val="32"/>
        </w:rPr>
        <w:t>výhodné, když je nominální úroková sazba nízká a inflace vyšší.</w:t>
      </w:r>
    </w:p>
    <w:p w:rsidR="00116425" w:rsidRDefault="00116425" w:rsidP="00DA03A5">
      <w:pPr>
        <w:rPr>
          <w:rFonts w:eastAsiaTheme="minorEastAsia"/>
          <w:sz w:val="32"/>
          <w:szCs w:val="32"/>
        </w:rPr>
      </w:pPr>
    </w:p>
    <w:p w:rsidR="00116425" w:rsidRDefault="00116425" w:rsidP="00DA03A5">
      <w:pPr>
        <w:rPr>
          <w:rFonts w:eastAsiaTheme="minorEastAsia"/>
          <w:sz w:val="32"/>
          <w:szCs w:val="32"/>
        </w:rPr>
      </w:pPr>
    </w:p>
    <w:p w:rsidR="00116425" w:rsidRDefault="00116425" w:rsidP="00DA03A5">
      <w:pPr>
        <w:rPr>
          <w:rFonts w:eastAsiaTheme="minorEastAsia"/>
          <w:sz w:val="32"/>
          <w:szCs w:val="32"/>
        </w:rPr>
      </w:pPr>
      <w:r w:rsidRPr="00116425">
        <w:rPr>
          <w:rFonts w:eastAsiaTheme="minorEastAsia"/>
          <w:b/>
          <w:color w:val="C00000"/>
          <w:sz w:val="32"/>
          <w:szCs w:val="32"/>
        </w:rPr>
        <w:t>Inflace</w:t>
      </w:r>
      <w:r>
        <w:rPr>
          <w:rFonts w:eastAsiaTheme="minorEastAsia"/>
          <w:sz w:val="32"/>
          <w:szCs w:val="32"/>
        </w:rPr>
        <w:t xml:space="preserve"> je definována jako nárůst cenové hladiny zboží a služeb v určitém časovém období nebo ji také můžeme definovat jako snížení kupní síly peněz.</w:t>
      </w:r>
    </w:p>
    <w:p w:rsidR="00116425" w:rsidRDefault="00116425" w:rsidP="00DA03A5">
      <w:pPr>
        <w:rPr>
          <w:rFonts w:eastAsiaTheme="minorEastAsia"/>
          <w:sz w:val="32"/>
          <w:szCs w:val="32"/>
        </w:rPr>
      </w:pPr>
    </w:p>
    <w:p w:rsidR="00116425" w:rsidRDefault="00116425" w:rsidP="00DA03A5">
      <w:pPr>
        <w:rPr>
          <w:rFonts w:eastAsiaTheme="minorEastAsia"/>
          <w:sz w:val="32"/>
          <w:szCs w:val="32"/>
        </w:rPr>
      </w:pPr>
    </w:p>
    <w:p w:rsidR="00116425" w:rsidRDefault="00116425" w:rsidP="00DA03A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Při uzavírání smluv o úvěrech si musíme dát pozor na zkratku RPSN, která bývá uváděná drobným písmem na okraji podepisované smlouvy.</w:t>
      </w:r>
    </w:p>
    <w:p w:rsidR="00116425" w:rsidRDefault="00116425" w:rsidP="00DA03A5">
      <w:pPr>
        <w:rPr>
          <w:rFonts w:eastAsiaTheme="minorEastAsia"/>
          <w:sz w:val="32"/>
          <w:szCs w:val="32"/>
        </w:rPr>
      </w:pPr>
      <w:r w:rsidRPr="00CB2EDC">
        <w:rPr>
          <w:rFonts w:eastAsiaTheme="minorEastAsia"/>
          <w:b/>
          <w:color w:val="C00000"/>
          <w:sz w:val="32"/>
          <w:szCs w:val="32"/>
        </w:rPr>
        <w:t>Roční procentní sazba nákladů</w:t>
      </w:r>
      <w:r w:rsidRPr="00CB2EDC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(tzv. </w:t>
      </w:r>
      <w:r w:rsidRPr="00CB2EDC">
        <w:rPr>
          <w:rFonts w:eastAsiaTheme="minorEastAsia"/>
          <w:b/>
          <w:color w:val="C00000"/>
          <w:sz w:val="32"/>
          <w:szCs w:val="32"/>
        </w:rPr>
        <w:t>RPSN</w:t>
      </w:r>
      <w:r>
        <w:rPr>
          <w:rFonts w:eastAsiaTheme="minorEastAsia"/>
          <w:sz w:val="32"/>
          <w:szCs w:val="32"/>
        </w:rPr>
        <w:t xml:space="preserve">) je procentuální </w:t>
      </w:r>
      <w:r w:rsidR="00CB2EDC">
        <w:rPr>
          <w:rFonts w:eastAsiaTheme="minorEastAsia"/>
          <w:sz w:val="32"/>
          <w:szCs w:val="32"/>
        </w:rPr>
        <w:t>podíl</w:t>
      </w:r>
      <w:r>
        <w:rPr>
          <w:rFonts w:eastAsiaTheme="minorEastAsia"/>
          <w:sz w:val="32"/>
          <w:szCs w:val="32"/>
        </w:rPr>
        <w:t xml:space="preserve"> z dlužné částky</w:t>
      </w:r>
      <w:r w:rsidR="00C95424">
        <w:rPr>
          <w:rFonts w:eastAsiaTheme="minorEastAsia"/>
          <w:sz w:val="32"/>
          <w:szCs w:val="32"/>
        </w:rPr>
        <w:t xml:space="preserve">, </w:t>
      </w:r>
      <w:r w:rsidR="00CB2EDC">
        <w:rPr>
          <w:rFonts w:eastAsiaTheme="minorEastAsia"/>
          <w:sz w:val="32"/>
          <w:szCs w:val="32"/>
        </w:rPr>
        <w:t>kterou musí dlužník zaplatit za období jednoho roku v souvislosti s úvěrem nebo půjčkou. Na rozdíl od úrokové sazby jsou do RPSN zahrnuty poplatky za uzavření smlouvy, za správu úvěru, poplatky za vedení účtu, pojištění schopnosti splácet aj.</w:t>
      </w:r>
      <w:r w:rsidR="00B32227">
        <w:rPr>
          <w:rFonts w:eastAsiaTheme="minorEastAsia"/>
          <w:sz w:val="32"/>
          <w:szCs w:val="32"/>
        </w:rPr>
        <w:t xml:space="preserve"> Protože se RPSN zásadně vztahuje k jednomu roku, usnadňuje porovnávání různých nabídek (úrokové sazby se mohou vztahovat k jednomu roku, ale také jednomu měsíci, jednomu týdnu apod.)</w:t>
      </w:r>
    </w:p>
    <w:p w:rsidR="00B32227" w:rsidRDefault="00DD62C7" w:rsidP="00DA03A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V předchozím odstavci se vyskytl pojem „</w:t>
      </w:r>
      <w:r w:rsidRPr="00C3043D">
        <w:rPr>
          <w:rFonts w:eastAsiaTheme="minorEastAsia"/>
          <w:b/>
          <w:color w:val="C00000"/>
          <w:sz w:val="32"/>
          <w:szCs w:val="32"/>
        </w:rPr>
        <w:t>úvěr</w:t>
      </w:r>
      <w:r>
        <w:rPr>
          <w:rFonts w:eastAsiaTheme="minorEastAsia"/>
          <w:sz w:val="32"/>
          <w:szCs w:val="32"/>
        </w:rPr>
        <w:t>“ a pojem „</w:t>
      </w:r>
      <w:r w:rsidRPr="00C3043D">
        <w:rPr>
          <w:rFonts w:eastAsiaTheme="minorEastAsia"/>
          <w:b/>
          <w:color w:val="C00000"/>
          <w:sz w:val="32"/>
          <w:szCs w:val="32"/>
        </w:rPr>
        <w:t>půjčka</w:t>
      </w:r>
      <w:r>
        <w:rPr>
          <w:rFonts w:eastAsiaTheme="minorEastAsia"/>
          <w:sz w:val="32"/>
          <w:szCs w:val="32"/>
        </w:rPr>
        <w:t xml:space="preserve">“. Není to to samé. </w:t>
      </w:r>
      <w:r w:rsidR="005242DE">
        <w:rPr>
          <w:rFonts w:eastAsiaTheme="minorEastAsia"/>
          <w:sz w:val="32"/>
          <w:szCs w:val="32"/>
        </w:rPr>
        <w:t>Předmětem půjčky mohou být jak peníze, tak libovolný hmotný majetek. Vždy jsou (jako u úvěru) předem dohodnuty podmínky, jako je doba splácení a výše odměny za půjčení. Smlouva samotná může vzniknout až samotným předáním předmětu, jedná se tedy o tzv. smlouvu reálnou. Úvěr se týká pouze finančních prostředků a smlouva o něm může vzniknout, aniž by následně došlo k předání určité částky. Věřitel se pouze zavazuje k poskytnutí obnosu do dohodnuté výše, pokud o ně dlužník požádá. Rozdíl je i v tom, od koho si půjčujeme. Smlouvu o půjčce můžeme uzavřít s kýmkoliv, úvěr nám může poskytnout pouze ten subjekt, jehož předmětem podnikání je takováto činnost.</w:t>
      </w:r>
    </w:p>
    <w:p w:rsidR="00C3043D" w:rsidRDefault="00C3043D" w:rsidP="00DA03A5">
      <w:pPr>
        <w:rPr>
          <w:rFonts w:eastAsiaTheme="minorEastAsia"/>
          <w:sz w:val="32"/>
          <w:szCs w:val="32"/>
        </w:rPr>
      </w:pPr>
    </w:p>
    <w:p w:rsidR="0035423B" w:rsidRDefault="0035423B" w:rsidP="00DA03A5">
      <w:pPr>
        <w:rPr>
          <w:rFonts w:eastAsiaTheme="minorEastAsia"/>
          <w:sz w:val="32"/>
          <w:szCs w:val="32"/>
        </w:rPr>
      </w:pPr>
    </w:p>
    <w:p w:rsidR="00C3043D" w:rsidRDefault="00E030E4" w:rsidP="00DA03A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Výše úroku závisí kromě jiného na době, po kterou je kapitál úročen</w:t>
      </w:r>
      <w:r w:rsidR="0069516B">
        <w:rPr>
          <w:rFonts w:eastAsiaTheme="minorEastAsia"/>
          <w:sz w:val="32"/>
          <w:szCs w:val="32"/>
        </w:rPr>
        <w:t xml:space="preserve">. Tuto dobu nazýváme </w:t>
      </w:r>
      <w:r w:rsidR="0069516B" w:rsidRPr="000866F5">
        <w:rPr>
          <w:rFonts w:eastAsiaTheme="minorEastAsia"/>
          <w:b/>
          <w:color w:val="C00000"/>
          <w:sz w:val="32"/>
          <w:szCs w:val="32"/>
        </w:rPr>
        <w:t>úroková doba</w:t>
      </w:r>
      <w:r w:rsidR="0069516B" w:rsidRPr="0069516B">
        <w:rPr>
          <w:rFonts w:eastAsiaTheme="minorEastAsia"/>
          <w:color w:val="C00000"/>
          <w:sz w:val="32"/>
          <w:szCs w:val="32"/>
        </w:rPr>
        <w:t xml:space="preserve"> </w:t>
      </w:r>
      <w:r w:rsidR="0069516B">
        <w:rPr>
          <w:rFonts w:eastAsiaTheme="minorEastAsia"/>
          <w:sz w:val="32"/>
          <w:szCs w:val="32"/>
        </w:rPr>
        <w:t xml:space="preserve">(neboli </w:t>
      </w:r>
      <w:r w:rsidR="0069516B" w:rsidRPr="0069516B">
        <w:rPr>
          <w:rFonts w:eastAsiaTheme="minorEastAsia"/>
          <w:b/>
          <w:color w:val="C00000"/>
          <w:sz w:val="32"/>
          <w:szCs w:val="32"/>
        </w:rPr>
        <w:t>doba splatnosti</w:t>
      </w:r>
      <w:r w:rsidR="0069516B">
        <w:rPr>
          <w:rFonts w:eastAsiaTheme="minorEastAsia"/>
          <w:sz w:val="32"/>
          <w:szCs w:val="32"/>
        </w:rPr>
        <w:t>). Úroková doba je doba uložení kapitálu. Pro výpočet úrokové doby se pou</w:t>
      </w:r>
      <w:r w:rsidR="003D76C3">
        <w:rPr>
          <w:rFonts w:eastAsiaTheme="minorEastAsia"/>
          <w:sz w:val="32"/>
          <w:szCs w:val="32"/>
        </w:rPr>
        <w:t>žívají různé standardy (metody). Liší se tím, kolik dní se započítávají (finanční) měsíce a kolik dní se započítávají (finanční) roky.</w:t>
      </w:r>
    </w:p>
    <w:p w:rsidR="003D76C3" w:rsidRDefault="003D76C3" w:rsidP="00DA03A5">
      <w:pPr>
        <w:rPr>
          <w:rFonts w:eastAsiaTheme="minorEastAsia"/>
          <w:sz w:val="32"/>
          <w:szCs w:val="32"/>
        </w:rPr>
      </w:pPr>
      <w:r w:rsidRPr="00B2241B">
        <w:rPr>
          <w:rFonts w:eastAsiaTheme="minorEastAsia"/>
          <w:b/>
          <w:color w:val="C00000"/>
          <w:sz w:val="32"/>
          <w:szCs w:val="32"/>
        </w:rPr>
        <w:t>Standard 30E/360</w:t>
      </w:r>
      <w:r w:rsidRPr="00B2241B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(německá nebo také obchodní metoda):           Každý měsíc má 30 dní, rok má 360 dní</w:t>
      </w:r>
    </w:p>
    <w:p w:rsidR="003D76C3" w:rsidRDefault="003D76C3" w:rsidP="00DA03A5">
      <w:pPr>
        <w:rPr>
          <w:rFonts w:eastAsiaTheme="minorEastAsia"/>
          <w:sz w:val="32"/>
          <w:szCs w:val="32"/>
        </w:rPr>
      </w:pPr>
      <w:r w:rsidRPr="00B2241B">
        <w:rPr>
          <w:rFonts w:eastAsiaTheme="minorEastAsia"/>
          <w:b/>
          <w:color w:val="C00000"/>
          <w:sz w:val="32"/>
          <w:szCs w:val="32"/>
        </w:rPr>
        <w:t>Standard 30</w:t>
      </w:r>
      <w:r w:rsidR="00B2241B">
        <w:rPr>
          <w:rFonts w:eastAsiaTheme="minorEastAsia"/>
          <w:b/>
          <w:color w:val="C00000"/>
          <w:sz w:val="32"/>
          <w:szCs w:val="32"/>
        </w:rPr>
        <w:t>A/</w:t>
      </w:r>
      <w:r w:rsidRPr="00B2241B">
        <w:rPr>
          <w:rFonts w:eastAsiaTheme="minorEastAsia"/>
          <w:b/>
          <w:color w:val="C00000"/>
          <w:sz w:val="32"/>
          <w:szCs w:val="32"/>
        </w:rPr>
        <w:t>360</w:t>
      </w:r>
      <w:r w:rsidRPr="00B2241B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(americká metoda):                                                       Liší se od standardu 30E/360 pouze v případě, kdy první den, který se započítává, není 30. </w:t>
      </w:r>
      <w:r w:rsidR="000866F5">
        <w:rPr>
          <w:rFonts w:eastAsiaTheme="minorEastAsia"/>
          <w:sz w:val="32"/>
          <w:szCs w:val="32"/>
        </w:rPr>
        <w:t>a</w:t>
      </w:r>
      <w:r>
        <w:rPr>
          <w:rFonts w:eastAsiaTheme="minorEastAsia"/>
          <w:sz w:val="32"/>
          <w:szCs w:val="32"/>
        </w:rPr>
        <w:t xml:space="preserve">ni 31. </w:t>
      </w:r>
      <w:r w:rsidR="000866F5">
        <w:rPr>
          <w:rFonts w:eastAsiaTheme="minorEastAsia"/>
          <w:sz w:val="32"/>
          <w:szCs w:val="32"/>
        </w:rPr>
        <w:t>d</w:t>
      </w:r>
      <w:r>
        <w:rPr>
          <w:rFonts w:eastAsiaTheme="minorEastAsia"/>
          <w:sz w:val="32"/>
          <w:szCs w:val="32"/>
        </w:rPr>
        <w:t xml:space="preserve">en kalendářního měsíce a zároveň poslední započítávaný den je 31. </w:t>
      </w:r>
      <w:r w:rsidR="000866F5">
        <w:rPr>
          <w:rFonts w:eastAsiaTheme="minorEastAsia"/>
          <w:sz w:val="32"/>
          <w:szCs w:val="32"/>
        </w:rPr>
        <w:t>d</w:t>
      </w:r>
      <w:r>
        <w:rPr>
          <w:rFonts w:eastAsiaTheme="minorEastAsia"/>
          <w:sz w:val="32"/>
          <w:szCs w:val="32"/>
        </w:rPr>
        <w:t>en kalendářního měsíce. Pak se v měsíci, v němž se nachází tento den, započítává 31 dní.</w:t>
      </w:r>
    </w:p>
    <w:p w:rsidR="00A104C5" w:rsidRDefault="00A104C5" w:rsidP="00DA03A5">
      <w:pPr>
        <w:rPr>
          <w:rFonts w:eastAsiaTheme="minorEastAsia"/>
          <w:sz w:val="32"/>
          <w:szCs w:val="32"/>
        </w:rPr>
      </w:pPr>
      <w:r w:rsidRPr="00B2241B">
        <w:rPr>
          <w:rFonts w:eastAsiaTheme="minorEastAsia"/>
          <w:b/>
          <w:color w:val="C00000"/>
          <w:sz w:val="32"/>
          <w:szCs w:val="32"/>
        </w:rPr>
        <w:lastRenderedPageBreak/>
        <w:t>Standard ACT/360</w:t>
      </w:r>
      <w:r w:rsidRPr="00B2241B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(francouzská metoda nebo také mezinárodní metoda):                                                                                                   Počty dní započítávané v jednotlivých měsících jsou shodné s počty dní kalendářních měsíců (ACT je zkratka z anglického actual, což znamená skutečný</w:t>
      </w:r>
      <w:r w:rsidR="00A57877">
        <w:rPr>
          <w:rFonts w:eastAsiaTheme="minorEastAsia"/>
          <w:sz w:val="32"/>
          <w:szCs w:val="32"/>
        </w:rPr>
        <w:t>), rok má 360 dní.</w:t>
      </w:r>
    </w:p>
    <w:p w:rsidR="00A57877" w:rsidRDefault="00A57877" w:rsidP="00DA03A5">
      <w:pPr>
        <w:rPr>
          <w:rFonts w:eastAsiaTheme="minorEastAsia"/>
          <w:sz w:val="32"/>
          <w:szCs w:val="32"/>
        </w:rPr>
      </w:pPr>
      <w:r w:rsidRPr="00B2241B">
        <w:rPr>
          <w:rFonts w:eastAsiaTheme="minorEastAsia"/>
          <w:b/>
          <w:color w:val="C00000"/>
          <w:sz w:val="32"/>
          <w:szCs w:val="32"/>
        </w:rPr>
        <w:t>Standard ACT/365</w:t>
      </w:r>
      <w:r w:rsidRPr="00B2241B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(anglická metoda):                                                   </w:t>
      </w:r>
      <w:r w:rsidR="00B2241B">
        <w:rPr>
          <w:rFonts w:eastAsiaTheme="minorEastAsia"/>
          <w:sz w:val="32"/>
          <w:szCs w:val="32"/>
        </w:rPr>
        <w:t xml:space="preserve"> Počty dní jednotlivých měsíců se započítávají stejně jako ve standardu ACT/360, počty dní, které jsou započítávány pro jednotlivé roky, jsou shodné s počty dní kalendářních roků (v případě nepřestupného roku tedy 365, v případě přestupného roku 366 dní). </w:t>
      </w:r>
    </w:p>
    <w:p w:rsidR="006371B1" w:rsidRDefault="006371B1" w:rsidP="00DA03A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Ze dvou „krajních dnů“, tj. dne uložení vkladu (resp. dne poskytnutí úvěru) a dne splatnosti vkladu (resp. dne splatnosti úvěru) se ve všech standardech započítává pro výpočet úroku právě jeden z nich. Obvykle se počítá den vkladu (resp. den poskytnutí úvěru) a nepočítá se den splatnosti vkladu (resp. úvěru).</w:t>
      </w:r>
    </w:p>
    <w:p w:rsidR="003D76C3" w:rsidRDefault="003D76C3" w:rsidP="00DA03A5">
      <w:pPr>
        <w:rPr>
          <w:sz w:val="32"/>
          <w:szCs w:val="32"/>
        </w:rPr>
      </w:pPr>
    </w:p>
    <w:p w:rsidR="00835339" w:rsidRDefault="00835339" w:rsidP="00DA03A5">
      <w:pPr>
        <w:rPr>
          <w:sz w:val="32"/>
          <w:szCs w:val="32"/>
        </w:rPr>
      </w:pPr>
    </w:p>
    <w:p w:rsidR="00835339" w:rsidRDefault="00835339" w:rsidP="00DA03A5">
      <w:pPr>
        <w:rPr>
          <w:sz w:val="32"/>
          <w:szCs w:val="32"/>
        </w:rPr>
      </w:pPr>
    </w:p>
    <w:p w:rsidR="00835339" w:rsidRDefault="00835339" w:rsidP="00DA03A5">
      <w:pPr>
        <w:rPr>
          <w:sz w:val="32"/>
          <w:szCs w:val="32"/>
        </w:rPr>
      </w:pPr>
    </w:p>
    <w:p w:rsidR="00835339" w:rsidRDefault="00835339" w:rsidP="00DA03A5">
      <w:pPr>
        <w:rPr>
          <w:sz w:val="32"/>
          <w:szCs w:val="32"/>
        </w:rPr>
      </w:pPr>
    </w:p>
    <w:p w:rsidR="003E1D0A" w:rsidRDefault="003E1D0A" w:rsidP="00DA03A5">
      <w:pPr>
        <w:rPr>
          <w:sz w:val="32"/>
          <w:szCs w:val="32"/>
        </w:rPr>
      </w:pPr>
    </w:p>
    <w:p w:rsidR="003E1D0A" w:rsidRDefault="003E1D0A" w:rsidP="00DA03A5">
      <w:pPr>
        <w:rPr>
          <w:sz w:val="32"/>
          <w:szCs w:val="32"/>
        </w:rPr>
      </w:pPr>
    </w:p>
    <w:p w:rsidR="003E1D0A" w:rsidRDefault="003E1D0A" w:rsidP="00DA03A5">
      <w:pPr>
        <w:rPr>
          <w:sz w:val="32"/>
          <w:szCs w:val="32"/>
        </w:rPr>
      </w:pPr>
    </w:p>
    <w:p w:rsidR="0085290F" w:rsidRDefault="0085290F" w:rsidP="00DA03A5">
      <w:pPr>
        <w:rPr>
          <w:sz w:val="32"/>
          <w:szCs w:val="32"/>
        </w:rPr>
      </w:pPr>
      <w:bookmarkStart w:id="0" w:name="_GoBack"/>
      <w:bookmarkEnd w:id="0"/>
    </w:p>
    <w:p w:rsidR="00E92161" w:rsidRDefault="00E92161" w:rsidP="00DA03A5">
      <w:pPr>
        <w:rPr>
          <w:sz w:val="32"/>
          <w:szCs w:val="32"/>
        </w:rPr>
      </w:pPr>
    </w:p>
    <w:p w:rsidR="005338F7" w:rsidRPr="00E92161" w:rsidRDefault="005338F7" w:rsidP="00DA03A5">
      <w:pPr>
        <w:rPr>
          <w:sz w:val="32"/>
          <w:szCs w:val="32"/>
          <w:u w:val="double"/>
        </w:rPr>
      </w:pPr>
      <w:r w:rsidRPr="00E92161">
        <w:rPr>
          <w:sz w:val="32"/>
          <w:szCs w:val="32"/>
          <w:u w:val="double"/>
        </w:rPr>
        <w:lastRenderedPageBreak/>
        <w:t>Použité zdroje:</w:t>
      </w:r>
    </w:p>
    <w:p w:rsidR="00820126" w:rsidRPr="00E92161" w:rsidRDefault="00820126" w:rsidP="00DA03A5">
      <w:pPr>
        <w:rPr>
          <w:sz w:val="32"/>
          <w:szCs w:val="32"/>
          <w:u w:val="single"/>
        </w:rPr>
      </w:pPr>
      <w:r w:rsidRPr="00E92161">
        <w:rPr>
          <w:sz w:val="32"/>
          <w:szCs w:val="32"/>
          <w:u w:val="single"/>
        </w:rPr>
        <w:t>Literatura:</w:t>
      </w:r>
    </w:p>
    <w:p w:rsidR="00820126" w:rsidRPr="00E92161" w:rsidRDefault="00820126" w:rsidP="00E9216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92161">
        <w:rPr>
          <w:sz w:val="32"/>
          <w:szCs w:val="32"/>
        </w:rPr>
        <w:t>Odvárko, Oldřich. Úlohy z finanční matematiky pro střední školy. 1. vydání. Praha: Prometheus, 2005. ISBN 80-7196-303-8.</w:t>
      </w:r>
    </w:p>
    <w:p w:rsidR="00820126" w:rsidRPr="00E92161" w:rsidRDefault="00820126" w:rsidP="00DA03A5">
      <w:pPr>
        <w:rPr>
          <w:sz w:val="32"/>
          <w:szCs w:val="32"/>
          <w:u w:val="single"/>
        </w:rPr>
      </w:pPr>
      <w:r w:rsidRPr="00E92161">
        <w:rPr>
          <w:sz w:val="32"/>
          <w:szCs w:val="32"/>
          <w:u w:val="single"/>
        </w:rPr>
        <w:t>Internet:</w:t>
      </w:r>
    </w:p>
    <w:p w:rsidR="005338F7" w:rsidRPr="00E92161" w:rsidRDefault="00820126" w:rsidP="00E92161">
      <w:pPr>
        <w:pStyle w:val="Odstavecseseznamem"/>
        <w:numPr>
          <w:ilvl w:val="0"/>
          <w:numId w:val="1"/>
        </w:numPr>
        <w:rPr>
          <w:rStyle w:val="Hypertextovodkaz"/>
          <w:sz w:val="32"/>
          <w:szCs w:val="32"/>
        </w:rPr>
      </w:pPr>
      <w:r w:rsidRPr="00E92161">
        <w:rPr>
          <w:sz w:val="32"/>
          <w:szCs w:val="32"/>
        </w:rPr>
        <w:t>Wikipedie</w:t>
      </w:r>
      <w:r w:rsidR="00242971" w:rsidRPr="00E92161">
        <w:rPr>
          <w:sz w:val="32"/>
          <w:szCs w:val="32"/>
        </w:rPr>
        <w:t>, otevřená encyklopedie</w:t>
      </w:r>
      <w:r w:rsidRPr="00E92161">
        <w:rPr>
          <w:sz w:val="32"/>
          <w:szCs w:val="32"/>
        </w:rPr>
        <w:t>.</w:t>
      </w:r>
      <w:r w:rsidR="00242971" w:rsidRPr="00E92161">
        <w:rPr>
          <w:sz w:val="32"/>
          <w:szCs w:val="32"/>
        </w:rPr>
        <w:t xml:space="preserve"> </w:t>
      </w:r>
      <w:r w:rsidRPr="00E92161">
        <w:rPr>
          <w:sz w:val="32"/>
          <w:szCs w:val="32"/>
        </w:rPr>
        <w:t>[online].</w:t>
      </w:r>
      <w:r w:rsidR="00242971" w:rsidRPr="00E92161">
        <w:rPr>
          <w:sz w:val="32"/>
          <w:szCs w:val="32"/>
        </w:rPr>
        <w:t xml:space="preserve"> </w:t>
      </w:r>
      <w:r w:rsidRPr="00E92161">
        <w:rPr>
          <w:sz w:val="32"/>
          <w:szCs w:val="32"/>
        </w:rPr>
        <w:t xml:space="preserve">[cit. 2013-12-17]. </w:t>
      </w:r>
      <w:r w:rsidR="003C49A5" w:rsidRPr="00E92161">
        <w:rPr>
          <w:sz w:val="32"/>
          <w:szCs w:val="32"/>
        </w:rPr>
        <w:t xml:space="preserve">Dostupné z: </w:t>
      </w:r>
      <w:hyperlink r:id="rId9" w:history="1">
        <w:r w:rsidRPr="00E92161">
          <w:rPr>
            <w:rStyle w:val="Hypertextovodkaz"/>
            <w:sz w:val="32"/>
            <w:szCs w:val="32"/>
          </w:rPr>
          <w:t>http://cs.wikipedia.org/wiki%C4%8Casov%C3%A1_hodnota_pen%C4%9Bz</w:t>
        </w:r>
      </w:hyperlink>
    </w:p>
    <w:p w:rsidR="00242971" w:rsidRPr="00E92161" w:rsidRDefault="00E92161" w:rsidP="00E92161">
      <w:pPr>
        <w:pStyle w:val="Odstavecseseznamem"/>
        <w:numPr>
          <w:ilvl w:val="0"/>
          <w:numId w:val="1"/>
        </w:numPr>
        <w:rPr>
          <w:rStyle w:val="Hypertextovodkaz"/>
          <w:sz w:val="32"/>
          <w:szCs w:val="32"/>
        </w:rPr>
      </w:pPr>
      <w:r w:rsidRPr="00E92161">
        <w:rPr>
          <w:sz w:val="32"/>
          <w:szCs w:val="32"/>
        </w:rPr>
        <w:t xml:space="preserve">Wikipedie, otevřená encyklopedie. [online]. [cit. 2013-12-17]. Dostupné z: </w:t>
      </w:r>
      <w:hyperlink r:id="rId10" w:history="1">
        <w:r w:rsidR="004B1E81" w:rsidRPr="00E92161">
          <w:rPr>
            <w:rStyle w:val="Hypertextovodkaz"/>
            <w:sz w:val="32"/>
            <w:szCs w:val="32"/>
          </w:rPr>
          <w:t>http://cs.wikipedia.org/wiki%C3%9Arokov%C3%A1_sazba</w:t>
        </w:r>
      </w:hyperlink>
    </w:p>
    <w:p w:rsidR="00B46549" w:rsidRPr="00E92161" w:rsidRDefault="0085290F" w:rsidP="00E9216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hyperlink r:id="rId11" w:history="1">
        <w:r w:rsidR="00961B35" w:rsidRPr="00E92161">
          <w:rPr>
            <w:rStyle w:val="Hypertextovodkaz"/>
            <w:sz w:val="32"/>
            <w:szCs w:val="32"/>
          </w:rPr>
          <w:t>http://www.financni-matematika.cz/. [online</w:t>
        </w:r>
      </w:hyperlink>
      <w:r w:rsidR="00242971" w:rsidRPr="00E92161">
        <w:rPr>
          <w:sz w:val="32"/>
          <w:szCs w:val="32"/>
        </w:rPr>
        <w:t>]. [cit.</w:t>
      </w:r>
      <w:r w:rsidR="002C541F" w:rsidRPr="00E92161">
        <w:rPr>
          <w:sz w:val="32"/>
          <w:szCs w:val="32"/>
        </w:rPr>
        <w:t xml:space="preserve"> </w:t>
      </w:r>
      <w:r w:rsidR="00242971" w:rsidRPr="00E92161">
        <w:rPr>
          <w:sz w:val="32"/>
          <w:szCs w:val="32"/>
        </w:rPr>
        <w:t xml:space="preserve">2013-12-17]. Dostupné z: </w:t>
      </w:r>
      <w:hyperlink r:id="rId12" w:history="1">
        <w:r w:rsidR="00242971" w:rsidRPr="00E92161">
          <w:rPr>
            <w:rStyle w:val="Hypertextovodkaz"/>
            <w:sz w:val="32"/>
            <w:szCs w:val="32"/>
          </w:rPr>
          <w:t>http://www.financni-matematika.cz/uroceni/</w:t>
        </w:r>
      </w:hyperlink>
    </w:p>
    <w:p w:rsidR="00820126" w:rsidRPr="00E92161" w:rsidRDefault="00C1507E" w:rsidP="00E9216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92161">
        <w:rPr>
          <w:sz w:val="32"/>
          <w:szCs w:val="32"/>
        </w:rPr>
        <w:t>Nacher, Vilém. Co je tedy to často umiňované RPSN.</w:t>
      </w:r>
      <w:r w:rsidR="00961B35" w:rsidRPr="00E92161">
        <w:rPr>
          <w:sz w:val="32"/>
          <w:szCs w:val="32"/>
        </w:rPr>
        <w:t xml:space="preserve"> </w:t>
      </w:r>
      <w:r w:rsidR="002C541F" w:rsidRPr="00E92161">
        <w:rPr>
          <w:sz w:val="32"/>
          <w:szCs w:val="32"/>
        </w:rPr>
        <w:t>[online]. [cit.</w:t>
      </w:r>
      <w:r w:rsidRPr="00E92161">
        <w:rPr>
          <w:sz w:val="32"/>
          <w:szCs w:val="32"/>
        </w:rPr>
        <w:t> </w:t>
      </w:r>
      <w:r w:rsidR="002C541F" w:rsidRPr="00E92161">
        <w:rPr>
          <w:sz w:val="32"/>
          <w:szCs w:val="32"/>
        </w:rPr>
        <w:t xml:space="preserve"> 2013-12-17]. Dostupné z: </w:t>
      </w:r>
      <w:hyperlink r:id="rId13" w:history="1">
        <w:r w:rsidR="002C541F" w:rsidRPr="00E92161">
          <w:rPr>
            <w:rStyle w:val="Hypertextovodkaz"/>
            <w:sz w:val="32"/>
            <w:szCs w:val="32"/>
          </w:rPr>
          <w:t>http://www.bankovnipoplatky.com/co-je-tedy-to-casto-zminovane-rpsn-613.html</w:t>
        </w:r>
      </w:hyperlink>
      <w:r w:rsidR="002C541F" w:rsidRPr="00E92161">
        <w:rPr>
          <w:sz w:val="32"/>
          <w:szCs w:val="32"/>
        </w:rPr>
        <w:t xml:space="preserve"> </w:t>
      </w:r>
    </w:p>
    <w:p w:rsidR="00820126" w:rsidRPr="00E92161" w:rsidRDefault="00961B35" w:rsidP="00E9216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92161">
        <w:rPr>
          <w:sz w:val="32"/>
          <w:szCs w:val="32"/>
        </w:rPr>
        <w:t xml:space="preserve">Pešek, Adam. Mezi půjčkou a úvěrem je rozdíl. [online]. [cit. 2013-12-17]. Dostupné z: </w:t>
      </w:r>
      <w:hyperlink r:id="rId14" w:history="1">
        <w:r w:rsidRPr="00E92161">
          <w:rPr>
            <w:rStyle w:val="Hypertextovodkaz"/>
            <w:sz w:val="32"/>
            <w:szCs w:val="32"/>
          </w:rPr>
          <w:t>http://aktualne.centrum.cz/ekonomika/penize/clanek.phtml?id=699701</w:t>
        </w:r>
      </w:hyperlink>
    </w:p>
    <w:sectPr w:rsidR="00820126" w:rsidRPr="00E9216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54" w:rsidRDefault="000B7154" w:rsidP="00DA03A5">
      <w:pPr>
        <w:spacing w:after="0" w:line="240" w:lineRule="auto"/>
      </w:pPr>
      <w:r>
        <w:separator/>
      </w:r>
    </w:p>
  </w:endnote>
  <w:endnote w:type="continuationSeparator" w:id="0">
    <w:p w:rsidR="000B7154" w:rsidRDefault="000B7154" w:rsidP="00DA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339706"/>
      <w:docPartObj>
        <w:docPartGallery w:val="Page Numbers (Bottom of Page)"/>
        <w:docPartUnique/>
      </w:docPartObj>
    </w:sdtPr>
    <w:sdtEndPr/>
    <w:sdtContent>
      <w:p w:rsidR="00B46549" w:rsidRDefault="00B465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0F">
          <w:rPr>
            <w:noProof/>
          </w:rPr>
          <w:t>1</w:t>
        </w:r>
        <w:r>
          <w:fldChar w:fldCharType="end"/>
        </w:r>
      </w:p>
    </w:sdtContent>
  </w:sdt>
  <w:p w:rsidR="00B46549" w:rsidRDefault="00B465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54" w:rsidRDefault="000B7154" w:rsidP="00DA03A5">
      <w:pPr>
        <w:spacing w:after="0" w:line="240" w:lineRule="auto"/>
      </w:pPr>
      <w:r>
        <w:separator/>
      </w:r>
    </w:p>
  </w:footnote>
  <w:footnote w:type="continuationSeparator" w:id="0">
    <w:p w:rsidR="000B7154" w:rsidRDefault="000B7154" w:rsidP="00DA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9" w:rsidRPr="00DA03A5" w:rsidRDefault="00B46549" w:rsidP="00DA03A5">
    <w:pPr>
      <w:pStyle w:val="Zhlav"/>
      <w:jc w:val="right"/>
      <w:rPr>
        <w:i/>
      </w:rPr>
    </w:pPr>
    <w:r w:rsidRPr="00DA03A5">
      <w:rPr>
        <w:i/>
      </w:rPr>
      <w:t>Finanční matematika – pojmy a značení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4A"/>
    <w:multiLevelType w:val="hybridMultilevel"/>
    <w:tmpl w:val="56903E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A5"/>
    <w:rsid w:val="000866F5"/>
    <w:rsid w:val="000A6AC0"/>
    <w:rsid w:val="000B7154"/>
    <w:rsid w:val="000D3059"/>
    <w:rsid w:val="000F04E7"/>
    <w:rsid w:val="00116425"/>
    <w:rsid w:val="001730BB"/>
    <w:rsid w:val="001C1FAE"/>
    <w:rsid w:val="00223677"/>
    <w:rsid w:val="00242971"/>
    <w:rsid w:val="002A6614"/>
    <w:rsid w:val="002B5C84"/>
    <w:rsid w:val="002C541F"/>
    <w:rsid w:val="00352462"/>
    <w:rsid w:val="0035423B"/>
    <w:rsid w:val="0037743F"/>
    <w:rsid w:val="003C49A5"/>
    <w:rsid w:val="003C681E"/>
    <w:rsid w:val="003D76C3"/>
    <w:rsid w:val="003E1D0A"/>
    <w:rsid w:val="00413878"/>
    <w:rsid w:val="00454C34"/>
    <w:rsid w:val="004B1E81"/>
    <w:rsid w:val="005242DE"/>
    <w:rsid w:val="005338F7"/>
    <w:rsid w:val="00602F0B"/>
    <w:rsid w:val="006371B1"/>
    <w:rsid w:val="00640D9B"/>
    <w:rsid w:val="00667B8F"/>
    <w:rsid w:val="0069516B"/>
    <w:rsid w:val="006F4733"/>
    <w:rsid w:val="00745543"/>
    <w:rsid w:val="00800DD5"/>
    <w:rsid w:val="00820126"/>
    <w:rsid w:val="00835339"/>
    <w:rsid w:val="0085290F"/>
    <w:rsid w:val="00961B35"/>
    <w:rsid w:val="009C6F17"/>
    <w:rsid w:val="00A104C5"/>
    <w:rsid w:val="00A27943"/>
    <w:rsid w:val="00A57877"/>
    <w:rsid w:val="00B2241B"/>
    <w:rsid w:val="00B32227"/>
    <w:rsid w:val="00B46549"/>
    <w:rsid w:val="00C1507E"/>
    <w:rsid w:val="00C275C6"/>
    <w:rsid w:val="00C3043D"/>
    <w:rsid w:val="00C352C8"/>
    <w:rsid w:val="00C81B5F"/>
    <w:rsid w:val="00C95424"/>
    <w:rsid w:val="00CB2EDC"/>
    <w:rsid w:val="00CC284D"/>
    <w:rsid w:val="00DA03A5"/>
    <w:rsid w:val="00DD62C7"/>
    <w:rsid w:val="00E030E4"/>
    <w:rsid w:val="00E3363F"/>
    <w:rsid w:val="00E36FEB"/>
    <w:rsid w:val="00E92161"/>
    <w:rsid w:val="00ED76BB"/>
    <w:rsid w:val="00F620DD"/>
    <w:rsid w:val="00F84708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3A5"/>
  </w:style>
  <w:style w:type="paragraph" w:styleId="Zpat">
    <w:name w:val="footer"/>
    <w:basedOn w:val="Normln"/>
    <w:link w:val="ZpatChar"/>
    <w:uiPriority w:val="99"/>
    <w:unhideWhenUsed/>
    <w:rsid w:val="00DA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3A5"/>
  </w:style>
  <w:style w:type="paragraph" w:styleId="Textbubliny">
    <w:name w:val="Balloon Text"/>
    <w:basedOn w:val="Normln"/>
    <w:link w:val="TextbublinyChar"/>
    <w:uiPriority w:val="99"/>
    <w:semiHidden/>
    <w:unhideWhenUsed/>
    <w:rsid w:val="00DA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3A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B5C8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2012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297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9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3A5"/>
  </w:style>
  <w:style w:type="paragraph" w:styleId="Zpat">
    <w:name w:val="footer"/>
    <w:basedOn w:val="Normln"/>
    <w:link w:val="ZpatChar"/>
    <w:uiPriority w:val="99"/>
    <w:unhideWhenUsed/>
    <w:rsid w:val="00DA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3A5"/>
  </w:style>
  <w:style w:type="paragraph" w:styleId="Textbubliny">
    <w:name w:val="Balloon Text"/>
    <w:basedOn w:val="Normln"/>
    <w:link w:val="TextbublinyChar"/>
    <w:uiPriority w:val="99"/>
    <w:semiHidden/>
    <w:unhideWhenUsed/>
    <w:rsid w:val="00DA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3A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B5C8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2012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297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9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ankovnipoplatky.com/co-je-tedy-to-casto-zminovane-rpsn-613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ncni-matematika.cz/urocen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ancni-matematika.cz/.%20%5bonli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s.wikipedia.org/wiki%C3%9Arokov%C3%A1_saz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%C4%8Casov%C3%A1_hodnota_pen%C4%9Bz" TargetMode="External"/><Relationship Id="rId14" Type="http://schemas.openxmlformats.org/officeDocument/2006/relationships/hyperlink" Target="http://aktualne.centrum.cz/ekonomika/penize/clanek.phtml?id=69970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2014-01-07T20:28:00Z</dcterms:created>
  <dcterms:modified xsi:type="dcterms:W3CDTF">2014-02-08T14:55:00Z</dcterms:modified>
</cp:coreProperties>
</file>